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dxa"/>
        <w:tblInd w:w="10314" w:type="dxa"/>
        <w:tblLook w:val="0000" w:firstRow="0" w:lastRow="0" w:firstColumn="0" w:lastColumn="0" w:noHBand="0" w:noVBand="0"/>
      </w:tblPr>
      <w:tblGrid>
        <w:gridCol w:w="4950"/>
      </w:tblGrid>
      <w:tr w:rsidR="007503A6" w:rsidRPr="00EF11C3" w:rsidTr="0038057E">
        <w:trPr>
          <w:trHeight w:val="2400"/>
        </w:trPr>
        <w:tc>
          <w:tcPr>
            <w:tcW w:w="4950" w:type="dxa"/>
          </w:tcPr>
          <w:p w:rsidR="00EF11C3" w:rsidRPr="00EF11C3" w:rsidRDefault="00EF11C3" w:rsidP="00EF1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F11C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Проект паспорта </w:t>
            </w:r>
          </w:p>
          <w:p w:rsidR="00EF11C3" w:rsidRPr="00EF11C3" w:rsidRDefault="00EF11C3" w:rsidP="00EF1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11C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EF11C3" w:rsidRPr="00EF11C3" w:rsidRDefault="00EF11C3" w:rsidP="00EF1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11C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EF11C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соответствии</w:t>
            </w:r>
            <w:proofErr w:type="gramEnd"/>
            <w:r w:rsidRPr="00EF11C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 распределением</w:t>
            </w:r>
          </w:p>
          <w:p w:rsidR="00EF11C3" w:rsidRPr="00EF11C3" w:rsidRDefault="00EF11C3" w:rsidP="00EF1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11C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бюджетных ассигнований</w:t>
            </w:r>
          </w:p>
          <w:p w:rsidR="00EF11C3" w:rsidRPr="00EF11C3" w:rsidRDefault="00EF11C3" w:rsidP="00EF1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11C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проекта бюджета на 2023 год и </w:t>
            </w:r>
            <w:proofErr w:type="gramStart"/>
            <w:r w:rsidRPr="00EF11C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  <w:p w:rsidR="00EF11C3" w:rsidRPr="00EF11C3" w:rsidRDefault="00EF11C3" w:rsidP="00EF11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F11C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плановый период 2024 и 2025 годов</w:t>
            </w:r>
          </w:p>
          <w:p w:rsidR="007503A6" w:rsidRPr="00EF11C3" w:rsidRDefault="007503A6" w:rsidP="00EF11C3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503A6" w:rsidRPr="007503A6" w:rsidRDefault="007503A6" w:rsidP="005A796C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  <w:r w:rsidR="00EF11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0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7503A6" w:rsidRPr="007503A6" w:rsidRDefault="007503A6" w:rsidP="0075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"Управление муниципальными финансами в городе Нижневартовске</w:t>
      </w:r>
      <w:r w:rsidR="00D87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:rsidR="007503A6" w:rsidRPr="007503A6" w:rsidRDefault="007503A6" w:rsidP="00750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217"/>
        <w:gridCol w:w="1484"/>
        <w:gridCol w:w="642"/>
        <w:gridCol w:w="283"/>
        <w:gridCol w:w="284"/>
        <w:gridCol w:w="567"/>
        <w:gridCol w:w="636"/>
        <w:gridCol w:w="214"/>
        <w:gridCol w:w="494"/>
        <w:gridCol w:w="215"/>
        <w:gridCol w:w="494"/>
        <w:gridCol w:w="357"/>
        <w:gridCol w:w="352"/>
        <w:gridCol w:w="356"/>
        <w:gridCol w:w="353"/>
        <w:gridCol w:w="356"/>
        <w:gridCol w:w="352"/>
        <w:gridCol w:w="357"/>
        <w:gridCol w:w="352"/>
        <w:gridCol w:w="357"/>
        <w:gridCol w:w="352"/>
        <w:gridCol w:w="356"/>
        <w:gridCol w:w="353"/>
        <w:gridCol w:w="356"/>
        <w:gridCol w:w="352"/>
        <w:gridCol w:w="357"/>
        <w:gridCol w:w="352"/>
        <w:gridCol w:w="357"/>
        <w:gridCol w:w="141"/>
        <w:gridCol w:w="567"/>
      </w:tblGrid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123C30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муниципальными финансами в городе Нижневартовске 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2018-2030 годы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муниципальной программы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8F7249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города по экономике и финансам (</w:t>
            </w:r>
            <w:r w:rsidR="008F7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Мурашко И.Н</w:t>
            </w: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финансов администрации города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цель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сбалансированности и устойчивости бюджетной системы, повышение качества управления муниципальными финансами в городе Нижневартовске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0D1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0D1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программы 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бюджетного процесса в городе Нижневартовске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</w:t>
            </w: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мероприятия:</w:t>
            </w:r>
          </w:p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"Составление проекта бюджета города, организация исполнения бюджета города и формирование отчетности о его исполнении"</w:t>
            </w:r>
          </w:p>
          <w:p w:rsidR="007503A6" w:rsidRPr="007503A6" w:rsidRDefault="009D56AC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503A6"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"Управление резервными средствами бюджета города" (срок реализации основного мероприятия - до 31.12.2021)</w:t>
            </w:r>
          </w:p>
          <w:p w:rsidR="007503A6" w:rsidRDefault="009D56AC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503A6"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"Соблюдение требований бюджетного законодательства, установленных статьей 184.1 Бюджетного кодекса Российской Федерации"</w:t>
            </w:r>
          </w:p>
          <w:p w:rsidR="00E34517" w:rsidRPr="007503A6" w:rsidRDefault="0094690C" w:rsidP="00E34517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D56AC"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"Выполнение обязательств по выплате вознаграждения за выполнение операций по возврату средств бюджета</w:t>
            </w:r>
            <w:r w:rsidR="00E34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4517"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города, выделенных при сносе ветхого и аварийного жилья"</w:t>
            </w:r>
          </w:p>
          <w:p w:rsidR="009D56AC" w:rsidRPr="007503A6" w:rsidRDefault="009D56AC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 w:val="restart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Целевые показатели муниципальной программы </w:t>
            </w:r>
          </w:p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vMerge w:val="restart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126" w:type="dxa"/>
            <w:gridSpan w:val="2"/>
            <w:vMerge w:val="restart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целевого показателя</w:t>
            </w:r>
          </w:p>
        </w:tc>
        <w:tc>
          <w:tcPr>
            <w:tcW w:w="9922" w:type="dxa"/>
            <w:gridSpan w:val="27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 показателя по годам</w:t>
            </w:r>
          </w:p>
        </w:tc>
      </w:tr>
      <w:tr w:rsidR="007503A6" w:rsidRPr="007503A6" w:rsidTr="007503A6">
        <w:trPr>
          <w:trHeight w:val="608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базовое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49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на момент окончания реализации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</w:t>
            </w:r>
            <w:proofErr w:type="spellEnd"/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пальной</w:t>
            </w:r>
            <w:proofErr w:type="spellEnd"/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программы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плана по налоговым и неналоговым доходам, утвержденного решением Думы города о бюджете города, не ниже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налоговых и неналоговых доходов бюджета города (за исключением поступлений налоговых доходов по дополнительным нормативам отчислений) в общем объеме собственных доходов бюджета города (без учета субвенций) не менее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расходных обязательств города за отчетный финансовый год от плановых назначений бюджета города по расходам не ниже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Доля просроченной кредиторской задолженности по оплате труда (включая начисления на оплату труда) муниципальных учреждений </w:t>
            </w: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города Нижневартовска в общем объеме расходов бюджета города на оплату труда (включая начисления на оплату труда) на уровне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Представление отчетности главными администраторами средств бюджета города в сроки, установленные Департаментом финансов, на уровне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Отношение объема муниципального долга к общему объему доходов бюджета города (без учета безвозмездных поступлений и (или) поступлений налоговых доходов по дополнительным нормативам отчислений) не выше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Соблюдение требований, установленных статьей 92.1 Бюджетного кодекса Российской Федерации, в части предельного размера дефицита бюджета на уровне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Установление размера резервного фонда от общего объема расходов бюджета города не выше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Утверждение условно утвержденных расходов (без учета расходов бюджета города, предусмотренных за счет межбюджетных трансфертов из других бюджетов бюджетной системы Российской Федерации, имеющих целевое назначение)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первый год планового периода                      не ниже 2,5%;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B4368A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второй год планового периода                              не </w:t>
            </w: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ниже 5%.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</w:tcPr>
          <w:p w:rsidR="007503A6" w:rsidRPr="007503A6" w:rsidRDefault="00B4368A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расходных обязательств от возврата прочих бюджетных кредитов (ссуд) на уровне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09" w:type="dxa"/>
            <w:gridSpan w:val="2"/>
          </w:tcPr>
          <w:p w:rsidR="007503A6" w:rsidRPr="007503A6" w:rsidRDefault="00112642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7,5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26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расходов бюджета города на обслуживание муниципального долга города Нижневартовска в объеме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Федерации, не выше (%)</w:t>
            </w:r>
          </w:p>
        </w:tc>
        <w:tc>
          <w:tcPr>
            <w:tcW w:w="567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36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8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98" w:type="dxa"/>
            <w:gridSpan w:val="2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7" w:type="dxa"/>
          </w:tcPr>
          <w:p w:rsidR="007503A6" w:rsidRPr="007503A6" w:rsidRDefault="007503A6" w:rsidP="007503A6">
            <w:pPr>
              <w:tabs>
                <w:tab w:val="num" w:pos="-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 w:val="restart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701" w:type="dxa"/>
            <w:gridSpan w:val="2"/>
            <w:vMerge w:val="restart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финансирования</w:t>
            </w:r>
          </w:p>
        </w:tc>
        <w:tc>
          <w:tcPr>
            <w:tcW w:w="10564" w:type="dxa"/>
            <w:gridSpan w:val="28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годам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25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  <w:p w:rsidR="007503A6" w:rsidRPr="007503A6" w:rsidRDefault="007503A6" w:rsidP="007503A6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</w:tcPr>
          <w:p w:rsidR="007503A6" w:rsidRPr="007A4E6C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  <w:p w:rsidR="007503A6" w:rsidRPr="007A4E6C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</w:tcPr>
          <w:p w:rsidR="007503A6" w:rsidRPr="007A4E6C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  <w:p w:rsidR="007503A6" w:rsidRPr="007A4E6C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gridSpan w:val="2"/>
          </w:tcPr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  <w:p w:rsidR="007503A6" w:rsidRPr="007503A6" w:rsidRDefault="007503A6" w:rsidP="007503A6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5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D642A0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1 628 020,21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130 265,36</w:t>
            </w:r>
          </w:p>
        </w:tc>
        <w:tc>
          <w:tcPr>
            <w:tcW w:w="850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189 223,81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257 677,21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966237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189</w:t>
            </w:r>
            <w:r w:rsidR="00520D8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064,36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9D56AC" w:rsidP="00520D8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  <w:r w:rsidR="00520D8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805,3</w:t>
            </w:r>
            <w:r w:rsidR="00520D8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9D56AC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  <w:r w:rsidR="00520D8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485,60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A4E6C" w:rsidRDefault="007A4E6C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340 043,55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A4E6C" w:rsidRDefault="007A4E6C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596 601,22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25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635,95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635,95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A4E6C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A4E6C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</w:tr>
      <w:tr w:rsidR="00100903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100903" w:rsidRPr="007503A6" w:rsidRDefault="00100903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100903" w:rsidRPr="007503A6" w:rsidRDefault="00100903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925" w:type="dxa"/>
            <w:gridSpan w:val="2"/>
            <w:tcMar>
              <w:top w:w="0" w:type="dxa"/>
              <w:bottom w:w="0" w:type="dxa"/>
            </w:tcMar>
            <w:vAlign w:val="center"/>
          </w:tcPr>
          <w:p w:rsidR="00100903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  <w:vAlign w:val="center"/>
          </w:tcPr>
          <w:p w:rsidR="00100903" w:rsidRPr="007503A6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Mar>
              <w:top w:w="0" w:type="dxa"/>
              <w:bottom w:w="0" w:type="dxa"/>
            </w:tcMar>
            <w:vAlign w:val="center"/>
          </w:tcPr>
          <w:p w:rsidR="00100903" w:rsidRPr="007503A6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  <w:vAlign w:val="center"/>
          </w:tcPr>
          <w:p w:rsidR="00100903" w:rsidRPr="007503A6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  <w:vAlign w:val="center"/>
          </w:tcPr>
          <w:p w:rsidR="00100903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80,00</w:t>
            </w:r>
          </w:p>
        </w:tc>
        <w:tc>
          <w:tcPr>
            <w:tcW w:w="708" w:type="dxa"/>
            <w:gridSpan w:val="2"/>
            <w:vAlign w:val="center"/>
          </w:tcPr>
          <w:p w:rsidR="00100903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100903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100903" w:rsidRPr="007A4E6C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100903" w:rsidRPr="007A4E6C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vAlign w:val="center"/>
          </w:tcPr>
          <w:p w:rsidR="00100903" w:rsidRPr="007503A6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100903" w:rsidRPr="007503A6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100903" w:rsidRPr="007503A6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vAlign w:val="center"/>
          </w:tcPr>
          <w:p w:rsidR="00100903" w:rsidRPr="007503A6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8" w:type="dxa"/>
            <w:gridSpan w:val="2"/>
            <w:vAlign w:val="center"/>
          </w:tcPr>
          <w:p w:rsidR="00100903" w:rsidRPr="007503A6" w:rsidRDefault="00100903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</w:tr>
      <w:tr w:rsidR="007503A6" w:rsidRPr="007503A6" w:rsidTr="007503A6">
        <w:trPr>
          <w:trHeight w:val="20"/>
        </w:trPr>
        <w:tc>
          <w:tcPr>
            <w:tcW w:w="3039" w:type="dxa"/>
            <w:vMerge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города</w:t>
            </w:r>
          </w:p>
        </w:tc>
        <w:tc>
          <w:tcPr>
            <w:tcW w:w="925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D642A0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1 627 384,26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130 265,36</w:t>
            </w:r>
          </w:p>
        </w:tc>
        <w:tc>
          <w:tcPr>
            <w:tcW w:w="850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188 587,86</w:t>
            </w:r>
          </w:p>
        </w:tc>
        <w:tc>
          <w:tcPr>
            <w:tcW w:w="709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257 677,21</w:t>
            </w:r>
          </w:p>
        </w:tc>
        <w:tc>
          <w:tcPr>
            <w:tcW w:w="851" w:type="dxa"/>
            <w:gridSpan w:val="2"/>
            <w:tcMar>
              <w:top w:w="0" w:type="dxa"/>
              <w:bottom w:w="0" w:type="dxa"/>
            </w:tcMar>
            <w:vAlign w:val="center"/>
          </w:tcPr>
          <w:p w:rsidR="007503A6" w:rsidRPr="007503A6" w:rsidRDefault="00966237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188</w:t>
            </w:r>
            <w:r w:rsidR="00520D8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984,36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9D56AC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93</w:t>
            </w:r>
            <w:r w:rsidR="00520D8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805,38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9D56AC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  <w:r w:rsidR="00520D8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485,6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A4E6C" w:rsidRDefault="007A4E6C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340 043,55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A4E6C" w:rsidRDefault="007A4E6C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A4E6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596 601,22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  <w:tc>
          <w:tcPr>
            <w:tcW w:w="709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  <w:tc>
          <w:tcPr>
            <w:tcW w:w="708" w:type="dxa"/>
            <w:gridSpan w:val="2"/>
            <w:vAlign w:val="center"/>
          </w:tcPr>
          <w:p w:rsidR="007503A6" w:rsidRPr="007503A6" w:rsidRDefault="007503A6" w:rsidP="007503A6">
            <w:pPr>
              <w:spacing w:after="0" w:line="240" w:lineRule="auto"/>
              <w:ind w:left="-64" w:right="-61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92 095,85</w:t>
            </w:r>
          </w:p>
        </w:tc>
      </w:tr>
      <w:tr w:rsidR="007503A6" w:rsidRPr="007503A6" w:rsidTr="007503A6">
        <w:trPr>
          <w:trHeight w:val="1780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финансового обеспечения портфелей проектов (проектов) города, направленных в том числе                              на реализацию национальных, федеральных и региональных проектов Российской Федерации</w:t>
            </w:r>
          </w:p>
        </w:tc>
        <w:tc>
          <w:tcPr>
            <w:tcW w:w="12265" w:type="dxa"/>
            <w:gridSpan w:val="30"/>
            <w:tcMar>
              <w:top w:w="0" w:type="dxa"/>
              <w:bottom w:w="0" w:type="dxa"/>
            </w:tcMar>
            <w:vAlign w:val="center"/>
          </w:tcPr>
          <w:p w:rsidR="007503A6" w:rsidRPr="007503A6" w:rsidRDefault="007503A6" w:rsidP="007503A6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503A6" w:rsidRPr="007503A6" w:rsidTr="007503A6">
        <w:trPr>
          <w:trHeight w:val="488"/>
        </w:trPr>
        <w:tc>
          <w:tcPr>
            <w:tcW w:w="3039" w:type="dxa"/>
            <w:tcMar>
              <w:top w:w="0" w:type="dxa"/>
              <w:bottom w:w="0" w:type="dxa"/>
            </w:tcMar>
          </w:tcPr>
          <w:p w:rsidR="007503A6" w:rsidRPr="007503A6" w:rsidRDefault="007503A6" w:rsidP="00750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налоговых расходов города</w:t>
            </w:r>
          </w:p>
        </w:tc>
        <w:tc>
          <w:tcPr>
            <w:tcW w:w="12265" w:type="dxa"/>
            <w:gridSpan w:val="30"/>
            <w:vAlign w:val="center"/>
          </w:tcPr>
          <w:p w:rsidR="007503A6" w:rsidRPr="007503A6" w:rsidRDefault="007503A6" w:rsidP="007503A6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3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B938B5" w:rsidRDefault="00B938B5"/>
    <w:sectPr w:rsidR="00B938B5" w:rsidSect="00B31D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pgNumType w:start="6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96C" w:rsidRDefault="005A796C" w:rsidP="005A796C">
      <w:pPr>
        <w:spacing w:after="0" w:line="240" w:lineRule="auto"/>
      </w:pPr>
      <w:r>
        <w:separator/>
      </w:r>
    </w:p>
  </w:endnote>
  <w:endnote w:type="continuationSeparator" w:id="0">
    <w:p w:rsidR="005A796C" w:rsidRDefault="005A796C" w:rsidP="005A7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96C" w:rsidRDefault="005A796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96C" w:rsidRDefault="005A796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96C" w:rsidRDefault="005A796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96C" w:rsidRDefault="005A796C" w:rsidP="005A796C">
      <w:pPr>
        <w:spacing w:after="0" w:line="240" w:lineRule="auto"/>
      </w:pPr>
      <w:r>
        <w:separator/>
      </w:r>
    </w:p>
  </w:footnote>
  <w:footnote w:type="continuationSeparator" w:id="0">
    <w:p w:rsidR="005A796C" w:rsidRDefault="005A796C" w:rsidP="005A7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96C" w:rsidRDefault="005A796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4220729"/>
      <w:docPartObj>
        <w:docPartGallery w:val="Page Numbers (Top of Page)"/>
        <w:docPartUnique/>
      </w:docPartObj>
    </w:sdtPr>
    <w:sdtEndPr/>
    <w:sdtContent>
      <w:p w:rsidR="005A796C" w:rsidRDefault="005A79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D91">
          <w:rPr>
            <w:noProof/>
          </w:rPr>
          <w:t>617</w:t>
        </w:r>
        <w:r>
          <w:fldChar w:fldCharType="end"/>
        </w:r>
      </w:p>
    </w:sdtContent>
  </w:sdt>
  <w:p w:rsidR="005A796C" w:rsidRDefault="005A796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96C" w:rsidRDefault="005A79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E9"/>
    <w:rsid w:val="000470D9"/>
    <w:rsid w:val="000D188F"/>
    <w:rsid w:val="00100903"/>
    <w:rsid w:val="00112642"/>
    <w:rsid w:val="00123C30"/>
    <w:rsid w:val="003E2F57"/>
    <w:rsid w:val="004C1ADB"/>
    <w:rsid w:val="00520D86"/>
    <w:rsid w:val="005A796C"/>
    <w:rsid w:val="00674C1D"/>
    <w:rsid w:val="006D0C33"/>
    <w:rsid w:val="007503A6"/>
    <w:rsid w:val="007A4E6C"/>
    <w:rsid w:val="008F7249"/>
    <w:rsid w:val="0094690C"/>
    <w:rsid w:val="00966237"/>
    <w:rsid w:val="009D56AC"/>
    <w:rsid w:val="00A60C3D"/>
    <w:rsid w:val="00B31D91"/>
    <w:rsid w:val="00B4368A"/>
    <w:rsid w:val="00B938B5"/>
    <w:rsid w:val="00D02AE9"/>
    <w:rsid w:val="00D642A0"/>
    <w:rsid w:val="00D87073"/>
    <w:rsid w:val="00E34517"/>
    <w:rsid w:val="00E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70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A7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796C"/>
  </w:style>
  <w:style w:type="paragraph" w:styleId="a7">
    <w:name w:val="footer"/>
    <w:basedOn w:val="a"/>
    <w:link w:val="a8"/>
    <w:uiPriority w:val="99"/>
    <w:unhideWhenUsed/>
    <w:rsid w:val="005A7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79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70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A7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796C"/>
  </w:style>
  <w:style w:type="paragraph" w:styleId="a7">
    <w:name w:val="footer"/>
    <w:basedOn w:val="a"/>
    <w:link w:val="a8"/>
    <w:uiPriority w:val="99"/>
    <w:unhideWhenUsed/>
    <w:rsid w:val="005A7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7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Зыкова Лариса Александровна</dc:creator>
  <cp:keywords/>
  <dc:description/>
  <cp:lastModifiedBy>Верба Аксана Николаевна</cp:lastModifiedBy>
  <cp:revision>6</cp:revision>
  <cp:lastPrinted>2022-11-09T11:47:00Z</cp:lastPrinted>
  <dcterms:created xsi:type="dcterms:W3CDTF">2022-11-09T11:48:00Z</dcterms:created>
  <dcterms:modified xsi:type="dcterms:W3CDTF">2022-11-15T06:28:00Z</dcterms:modified>
</cp:coreProperties>
</file>